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A2" w:rsidRDefault="005604A2">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5604A2">
        <w:tblPrEx>
          <w:tblCellMar>
            <w:bottom w:w="0" w:type="dxa"/>
          </w:tblCellMar>
        </w:tblPrEx>
        <w:tc>
          <w:tcPr>
            <w:tcW w:w="0" w:type="auto"/>
            <w:shd w:val="clear" w:color="auto" w:fill="EFEFEF"/>
          </w:tcPr>
          <w:p w:rsidR="005604A2" w:rsidRDefault="0052518C">
            <w:pPr>
              <w:spacing w:after="0"/>
            </w:pPr>
            <w:r>
              <w:rPr>
                <w:rFonts w:ascii="Lato Black"/>
                <w:b/>
              </w:rPr>
              <w:t>Policy 200.02: Powers of the Board of Directors</w:t>
            </w:r>
          </w:p>
        </w:tc>
        <w:tc>
          <w:tcPr>
            <w:tcW w:w="1000" w:type="pct"/>
            <w:shd w:val="clear" w:color="auto" w:fill="EFEFEF"/>
          </w:tcPr>
          <w:p w:rsidR="005604A2" w:rsidRDefault="0052518C">
            <w:r>
              <w:rPr>
                <w:rFonts w:ascii="Lato Black"/>
                <w:b/>
              </w:rPr>
              <w:t xml:space="preserve">Status: </w:t>
            </w:r>
            <w:r>
              <w:rPr>
                <w:rFonts w:ascii="Lato"/>
              </w:rPr>
              <w:t>ADOPTED</w:t>
            </w:r>
          </w:p>
        </w:tc>
      </w:tr>
      <w:tr w:rsidR="005604A2">
        <w:tblPrEx>
          <w:tblCellMar>
            <w:bottom w:w="0" w:type="dxa"/>
          </w:tblCellMar>
        </w:tblPrEx>
        <w:tc>
          <w:tcPr>
            <w:tcW w:w="0" w:type="auto"/>
            <w:shd w:val="clear" w:color="auto" w:fill="EFEFEF"/>
          </w:tcPr>
          <w:p w:rsidR="005604A2" w:rsidRDefault="0052518C">
            <w:r>
              <w:rPr>
                <w:rFonts w:ascii="Lato Black"/>
                <w:b/>
                <w:sz w:val="18"/>
              </w:rPr>
              <w:t xml:space="preserve">Original Adopted Date: </w:t>
            </w:r>
            <w:r>
              <w:rPr>
                <w:rFonts w:ascii="Lato"/>
                <w:sz w:val="18"/>
              </w:rPr>
              <w:t>12/17/2021</w:t>
            </w:r>
          </w:p>
        </w:tc>
        <w:tc>
          <w:tcPr>
            <w:tcW w:w="0" w:type="auto"/>
            <w:shd w:val="clear" w:color="auto" w:fill="EFEFEF"/>
          </w:tcPr>
          <w:p w:rsidR="005604A2" w:rsidRDefault="005604A2">
            <w:pPr>
              <w:spacing w:after="0"/>
            </w:pPr>
          </w:p>
        </w:tc>
      </w:tr>
    </w:tbl>
    <w:p w:rsidR="005604A2" w:rsidRDefault="005604A2">
      <w:pPr>
        <w:spacing w:after="30"/>
        <w:jc w:val="right"/>
      </w:pPr>
    </w:p>
    <w:p w:rsidR="00000000" w:rsidRDefault="0052518C">
      <w:pPr>
        <w:divId w:val="1372536016"/>
        <w:rPr>
          <w:rFonts w:ascii="Lato" w:eastAsia="Times New Roman" w:hAnsi="Lato"/>
        </w:rPr>
      </w:pPr>
      <w:r>
        <w:rPr>
          <w:rFonts w:ascii="Lato" w:eastAsia="Times New Roman" w:hAnsi="Lato"/>
        </w:rPr>
        <w:t xml:space="preserve">The </w:t>
      </w:r>
      <w:r w:rsidR="003E04D2">
        <w:rPr>
          <w:rFonts w:ascii="Lato" w:eastAsia="Times New Roman" w:hAnsi="Lato"/>
        </w:rPr>
        <w:t xml:space="preserve">Tri-County </w:t>
      </w:r>
      <w:bookmarkStart w:id="0" w:name="_GoBack"/>
      <w:bookmarkEnd w:id="0"/>
      <w:r>
        <w:rPr>
          <w:rFonts w:ascii="Lato" w:eastAsia="Times New Roman" w:hAnsi="Lato"/>
        </w:rPr>
        <w:t>board, acting on behalf of the school district, will have jurisdiction over school matters within the territory of the school district.</w:t>
      </w:r>
      <w:r>
        <w:rPr>
          <w:rFonts w:ascii="Lato" w:eastAsia="Times New Roman" w:hAnsi="Lato"/>
        </w:rPr>
        <w:br/>
      </w:r>
      <w:r>
        <w:rPr>
          <w:rFonts w:ascii="Lato" w:eastAsia="Times New Roman" w:hAnsi="Lato"/>
        </w:rPr>
        <w:br/>
      </w:r>
      <w:r>
        <w:rPr>
          <w:rFonts w:ascii="Lato" w:eastAsia="Times New Roman" w:hAnsi="Lato"/>
        </w:rPr>
        <w:t xml:space="preserve">The board is empowered to make policy for its own governance, for employees, for students and for school district facilities.  The board is also empowered to enforce its policies.  The board may, through its quasi-judicial power, conduct hearings and rule </w:t>
      </w:r>
      <w:r>
        <w:rPr>
          <w:rFonts w:ascii="Lato" w:eastAsia="Times New Roman" w:hAnsi="Lato"/>
        </w:rPr>
        <w:t>on issues and disputes confronting the school district.</w:t>
      </w:r>
      <w:r>
        <w:rPr>
          <w:rFonts w:ascii="Lato" w:eastAsia="Times New Roman" w:hAnsi="Lato"/>
        </w:rPr>
        <w:br/>
      </w:r>
      <w:r>
        <w:rPr>
          <w:rFonts w:ascii="Lato" w:eastAsia="Times New Roman" w:hAnsi="Lato"/>
        </w:rPr>
        <w:br/>
        <w:t>The board has these powers and all other powers expressly granted to it in federal and state law as well as the powers that can be reasonably implied from the express powers.</w:t>
      </w: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r>
      <w:r>
        <w:rPr>
          <w:rFonts w:ascii="Lato" w:eastAsia="Times New Roman" w:hAnsi="Lato"/>
        </w:rPr>
        <w:br/>
        <w:t xml:space="preserve">  </w:t>
      </w:r>
    </w:p>
    <w:tbl>
      <w:tblPr>
        <w:tblW w:w="10500" w:type="dxa"/>
        <w:tblCellSpacing w:w="0" w:type="dxa"/>
        <w:tblCellMar>
          <w:top w:w="45" w:type="dxa"/>
          <w:left w:w="45" w:type="dxa"/>
          <w:bottom w:w="45" w:type="dxa"/>
          <w:right w:w="45" w:type="dxa"/>
        </w:tblCellMar>
        <w:tblLook w:val="04A0" w:firstRow="1" w:lastRow="0" w:firstColumn="1" w:lastColumn="0" w:noHBand="0" w:noVBand="1"/>
      </w:tblPr>
      <w:tblGrid>
        <w:gridCol w:w="1875"/>
        <w:gridCol w:w="8625"/>
      </w:tblGrid>
      <w:tr w:rsidR="00000000">
        <w:trPr>
          <w:divId w:val="1372536016"/>
          <w:tblCellSpacing w:w="0" w:type="dxa"/>
        </w:trPr>
        <w:tc>
          <w:tcPr>
            <w:tcW w:w="1875" w:type="dxa"/>
            <w:hideMark/>
          </w:tcPr>
          <w:p w:rsidR="00000000" w:rsidRDefault="0052518C">
            <w:pPr>
              <w:rPr>
                <w:rFonts w:ascii="Lato" w:eastAsia="Times New Roman" w:hAnsi="Lato"/>
              </w:rPr>
            </w:pPr>
            <w:r>
              <w:rPr>
                <w:rFonts w:ascii="Lato" w:eastAsia="Times New Roman" w:hAnsi="Lato"/>
              </w:rPr>
              <w:t>Legal Reference:</w:t>
            </w:r>
          </w:p>
        </w:tc>
        <w:tc>
          <w:tcPr>
            <w:tcW w:w="0" w:type="auto"/>
            <w:hideMark/>
          </w:tcPr>
          <w:p w:rsidR="00000000" w:rsidRDefault="0052518C">
            <w:pPr>
              <w:rPr>
                <w:rFonts w:ascii="Lato" w:eastAsia="Times New Roman" w:hAnsi="Lato"/>
              </w:rPr>
            </w:pPr>
            <w:r>
              <w:rPr>
                <w:rFonts w:ascii="Lato" w:eastAsia="Times New Roman" w:hAnsi="Lato"/>
              </w:rPr>
              <w:t>Board of Directors of Ind. School Dist. of Waterloo v. Green, 259 Iowa 1260, 147 N.W.2d 854 (1967).</w:t>
            </w:r>
            <w:r>
              <w:rPr>
                <w:rFonts w:ascii="Lato" w:eastAsia="Times New Roman" w:hAnsi="Lato"/>
              </w:rPr>
              <w:br/>
              <w:t>Iowa Code §§ 28E; 274.1-.2; 279.8.</w:t>
            </w:r>
            <w:r>
              <w:rPr>
                <w:rFonts w:ascii="Lato" w:eastAsia="Times New Roman" w:hAnsi="Lato"/>
              </w:rPr>
              <w:br/>
              <w:t>281 I.A.C. 12.1(2).</w:t>
            </w:r>
          </w:p>
        </w:tc>
      </w:tr>
    </w:tbl>
    <w:p w:rsidR="00000000" w:rsidRDefault="0052518C">
      <w:pPr>
        <w:divId w:val="1372536016"/>
        <w:rPr>
          <w:rFonts w:eastAsia="Times New Roman"/>
        </w:rPr>
      </w:pPr>
    </w:p>
    <w:p w:rsidR="005604A2" w:rsidRDefault="005604A2">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5604A2">
        <w:tblPrEx>
          <w:tblCellMar>
            <w:top w:w="0" w:type="dxa"/>
            <w:bottom w:w="0" w:type="dxa"/>
          </w:tblCellMar>
        </w:tblPrEx>
        <w:tc>
          <w:tcPr>
            <w:tcW w:w="4017" w:type="dxa"/>
          </w:tcPr>
          <w:p w:rsidR="005604A2" w:rsidRDefault="0052518C">
            <w:pPr>
              <w:spacing w:after="0"/>
            </w:pPr>
            <w:r>
              <w:rPr>
                <w:rFonts w:ascii="Lato Black"/>
                <w:b/>
              </w:rPr>
              <w:t>I.C. Iowa Code</w:t>
            </w:r>
          </w:p>
        </w:tc>
        <w:tc>
          <w:tcPr>
            <w:tcW w:w="5961" w:type="dxa"/>
          </w:tcPr>
          <w:p w:rsidR="005604A2" w:rsidRDefault="0052518C">
            <w:pPr>
              <w:spacing w:after="0"/>
            </w:pPr>
            <w:r>
              <w:rPr>
                <w:rFonts w:ascii="Lato Black"/>
                <w:b/>
              </w:rPr>
              <w:t>Description</w:t>
            </w:r>
          </w:p>
        </w:tc>
      </w:tr>
      <w:tr w:rsidR="005604A2">
        <w:tblPrEx>
          <w:tblCellMar>
            <w:top w:w="0" w:type="dxa"/>
            <w:bottom w:w="0" w:type="dxa"/>
          </w:tblCellMar>
        </w:tblPrEx>
        <w:tc>
          <w:tcPr>
            <w:tcW w:w="4017" w:type="dxa"/>
          </w:tcPr>
          <w:p w:rsidR="005604A2" w:rsidRDefault="0052518C">
            <w:pPr>
              <w:spacing w:after="0"/>
            </w:pPr>
            <w:r>
              <w:rPr>
                <w:rFonts w:ascii="Lato"/>
              </w:rPr>
              <w:t xml:space="preserve">Iowa Code  </w:t>
            </w:r>
            <w:r>
              <w:rPr>
                <w:rFonts w:ascii="Lato"/>
              </w:rPr>
              <w:t>§</w:t>
            </w:r>
            <w:r>
              <w:rPr>
                <w:rFonts w:ascii="Lato"/>
              </w:rPr>
              <w:t xml:space="preserve"> 274</w:t>
            </w:r>
          </w:p>
        </w:tc>
        <w:tc>
          <w:tcPr>
            <w:tcW w:w="5961" w:type="dxa"/>
          </w:tcPr>
          <w:p w:rsidR="005604A2" w:rsidRDefault="0052518C">
            <w:hyperlink r:id="rId4" w:docLocation="https://www.legis.iowa.gov/docs/code/274.pdf">
              <w:r>
                <w:rPr>
                  <w:rFonts w:ascii="Lato"/>
                  <w:color w:val="0563C1" w:themeColor="hyperlink"/>
                  <w:u w:val="single"/>
                </w:rPr>
                <w:t>School Districts in General</w:t>
              </w:r>
            </w:hyperlink>
          </w:p>
        </w:tc>
      </w:tr>
      <w:tr w:rsidR="005604A2">
        <w:tblPrEx>
          <w:tblCellMar>
            <w:top w:w="0" w:type="dxa"/>
            <w:bottom w:w="0" w:type="dxa"/>
          </w:tblCellMar>
        </w:tblPrEx>
        <w:tc>
          <w:tcPr>
            <w:tcW w:w="4017" w:type="dxa"/>
          </w:tcPr>
          <w:p w:rsidR="005604A2" w:rsidRDefault="0052518C">
            <w:pPr>
              <w:spacing w:after="0"/>
            </w:pPr>
            <w:r>
              <w:rPr>
                <w:rFonts w:ascii="Lato"/>
              </w:rPr>
              <w:t xml:space="preserve">Iowa Code  </w:t>
            </w:r>
            <w:r>
              <w:rPr>
                <w:rFonts w:ascii="Lato"/>
              </w:rPr>
              <w:t>§</w:t>
            </w:r>
            <w:r>
              <w:rPr>
                <w:rFonts w:ascii="Lato"/>
              </w:rPr>
              <w:t xml:space="preserve"> 279.8</w:t>
            </w:r>
          </w:p>
        </w:tc>
        <w:tc>
          <w:tcPr>
            <w:tcW w:w="5961" w:type="dxa"/>
          </w:tcPr>
          <w:p w:rsidR="005604A2" w:rsidRDefault="0052518C">
            <w:hyperlink r:id="rId5" w:docLocation="https://www.legis.iowa.gov/docs/code/279.8.pdf">
              <w:r>
                <w:rPr>
                  <w:rFonts w:ascii="Lato"/>
                  <w:color w:val="0563C1" w:themeColor="hyperlink"/>
                  <w:u w:val="single"/>
                </w:rPr>
                <w:t>Directors - General Rules - Bonds of Employees</w:t>
              </w:r>
            </w:hyperlink>
          </w:p>
        </w:tc>
      </w:tr>
      <w:tr w:rsidR="005604A2">
        <w:tblPrEx>
          <w:tblCellMar>
            <w:top w:w="0" w:type="dxa"/>
            <w:bottom w:w="0" w:type="dxa"/>
          </w:tblCellMar>
        </w:tblPrEx>
        <w:tc>
          <w:tcPr>
            <w:tcW w:w="4017" w:type="dxa"/>
          </w:tcPr>
          <w:p w:rsidR="005604A2" w:rsidRDefault="0052518C">
            <w:pPr>
              <w:spacing w:after="0"/>
            </w:pPr>
            <w:r>
              <w:rPr>
                <w:rFonts w:ascii="Lato"/>
              </w:rPr>
              <w:t xml:space="preserve">Iowa Code  </w:t>
            </w:r>
            <w:r>
              <w:rPr>
                <w:rFonts w:ascii="Lato"/>
              </w:rPr>
              <w:t>§</w:t>
            </w:r>
            <w:r>
              <w:rPr>
                <w:rFonts w:ascii="Lato"/>
              </w:rPr>
              <w:t xml:space="preserve"> 28E</w:t>
            </w:r>
          </w:p>
        </w:tc>
        <w:tc>
          <w:tcPr>
            <w:tcW w:w="5961" w:type="dxa"/>
          </w:tcPr>
          <w:p w:rsidR="005604A2" w:rsidRDefault="0052518C">
            <w:hyperlink r:id="rId6" w:docLocation="https://www.legis.iowa.gov/docs/code/28E.pdf">
              <w:r>
                <w:rPr>
                  <w:rFonts w:ascii="Lato"/>
                  <w:color w:val="0563C1" w:themeColor="hyperlink"/>
                  <w:u w:val="single"/>
                </w:rPr>
                <w:t>Joint Exercise of Government Power</w:t>
              </w:r>
            </w:hyperlink>
          </w:p>
        </w:tc>
      </w:tr>
      <w:tr w:rsidR="005604A2">
        <w:tblPrEx>
          <w:tblCellMar>
            <w:top w:w="0" w:type="dxa"/>
            <w:bottom w:w="0" w:type="dxa"/>
          </w:tblCellMar>
        </w:tblPrEx>
        <w:tc>
          <w:tcPr>
            <w:tcW w:w="4017" w:type="dxa"/>
          </w:tcPr>
          <w:p w:rsidR="005604A2" w:rsidRDefault="0052518C">
            <w:pPr>
              <w:spacing w:after="0"/>
            </w:pPr>
            <w:r>
              <w:rPr>
                <w:rFonts w:ascii="Lato Black"/>
                <w:b/>
              </w:rPr>
              <w:t>I.A.C. Iowa Adminis</w:t>
            </w:r>
            <w:r>
              <w:rPr>
                <w:rFonts w:ascii="Lato Black"/>
                <w:b/>
              </w:rPr>
              <w:t>trative Code</w:t>
            </w:r>
          </w:p>
        </w:tc>
        <w:tc>
          <w:tcPr>
            <w:tcW w:w="5961" w:type="dxa"/>
          </w:tcPr>
          <w:p w:rsidR="005604A2" w:rsidRDefault="0052518C">
            <w:pPr>
              <w:spacing w:after="0"/>
            </w:pPr>
            <w:r>
              <w:rPr>
                <w:rFonts w:ascii="Lato Black"/>
                <w:b/>
              </w:rPr>
              <w:t>Description</w:t>
            </w:r>
          </w:p>
        </w:tc>
      </w:tr>
      <w:tr w:rsidR="005604A2">
        <w:tblPrEx>
          <w:tblCellMar>
            <w:top w:w="0" w:type="dxa"/>
            <w:bottom w:w="0" w:type="dxa"/>
          </w:tblCellMar>
        </w:tblPrEx>
        <w:tc>
          <w:tcPr>
            <w:tcW w:w="4017" w:type="dxa"/>
          </w:tcPr>
          <w:p w:rsidR="005604A2" w:rsidRDefault="0052518C">
            <w:pPr>
              <w:spacing w:after="0"/>
            </w:pPr>
            <w:r>
              <w:rPr>
                <w:rFonts w:ascii="Lato"/>
              </w:rPr>
              <w:t>281 I.A.C. 12.1</w:t>
            </w:r>
          </w:p>
        </w:tc>
        <w:tc>
          <w:tcPr>
            <w:tcW w:w="5961" w:type="dxa"/>
          </w:tcPr>
          <w:p w:rsidR="005604A2" w:rsidRDefault="0052518C">
            <w:hyperlink r:id="rId7" w:docLocation="https://www.legis.iowa.gov/docs/iac/rule/281.12.1.pdf">
              <w:r>
                <w:rPr>
                  <w:rFonts w:ascii="Lato"/>
                  <w:color w:val="0563C1" w:themeColor="hyperlink"/>
                  <w:u w:val="single"/>
                </w:rPr>
                <w:t>General Standards</w:t>
              </w:r>
            </w:hyperlink>
          </w:p>
        </w:tc>
      </w:tr>
      <w:tr w:rsidR="005604A2">
        <w:tblPrEx>
          <w:tblCellMar>
            <w:top w:w="0" w:type="dxa"/>
            <w:bottom w:w="0" w:type="dxa"/>
          </w:tblCellMar>
        </w:tblPrEx>
        <w:tc>
          <w:tcPr>
            <w:tcW w:w="4017" w:type="dxa"/>
          </w:tcPr>
          <w:p w:rsidR="005604A2" w:rsidRDefault="0052518C">
            <w:pPr>
              <w:spacing w:after="0"/>
            </w:pPr>
            <w:r>
              <w:rPr>
                <w:rFonts w:ascii="Lato Black"/>
                <w:b/>
              </w:rPr>
              <w:t>Case Law</w:t>
            </w:r>
          </w:p>
        </w:tc>
        <w:tc>
          <w:tcPr>
            <w:tcW w:w="5961" w:type="dxa"/>
          </w:tcPr>
          <w:p w:rsidR="005604A2" w:rsidRDefault="0052518C">
            <w:pPr>
              <w:spacing w:after="0"/>
            </w:pPr>
            <w:r>
              <w:rPr>
                <w:rFonts w:ascii="Lato Black"/>
                <w:b/>
              </w:rPr>
              <w:t>Description</w:t>
            </w:r>
          </w:p>
        </w:tc>
      </w:tr>
      <w:tr w:rsidR="005604A2">
        <w:tblPrEx>
          <w:tblCellMar>
            <w:top w:w="0" w:type="dxa"/>
            <w:bottom w:w="0" w:type="dxa"/>
          </w:tblCellMar>
        </w:tblPrEx>
        <w:tc>
          <w:tcPr>
            <w:tcW w:w="4017" w:type="dxa"/>
          </w:tcPr>
          <w:p w:rsidR="005604A2" w:rsidRDefault="0052518C">
            <w:pPr>
              <w:spacing w:after="0"/>
            </w:pPr>
            <w:r>
              <w:rPr>
                <w:rFonts w:ascii="Lato"/>
              </w:rPr>
              <w:t>Waterloo ISD Board v. Green</w:t>
            </w:r>
          </w:p>
        </w:tc>
        <w:tc>
          <w:tcPr>
            <w:tcW w:w="5961" w:type="dxa"/>
          </w:tcPr>
          <w:p w:rsidR="005604A2" w:rsidRDefault="0052518C">
            <w:r>
              <w:rPr>
                <w:rFonts w:ascii="Lato"/>
              </w:rPr>
              <w:t>259 Iowa 1260</w:t>
            </w:r>
            <w:r>
              <w:rPr>
                <w:rFonts w:ascii="Lato"/>
              </w:rPr>
              <w:t>, 147 N.W.2d 854 (1967).</w:t>
            </w:r>
          </w:p>
        </w:tc>
      </w:tr>
    </w:tbl>
    <w:p w:rsidR="00000000" w:rsidRDefault="0052518C">
      <w:pPr>
        <w:shd w:val="clear" w:color="auto" w:fill="F9F9F9"/>
        <w:spacing w:line="480" w:lineRule="auto"/>
        <w:divId w:val="549608499"/>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5604A2">
        <w:tblPrEx>
          <w:tblCellMar>
            <w:top w:w="0" w:type="dxa"/>
            <w:bottom w:w="0" w:type="dxa"/>
          </w:tblCellMar>
        </w:tblPrEx>
        <w:tc>
          <w:tcPr>
            <w:tcW w:w="4017" w:type="dxa"/>
          </w:tcPr>
          <w:p w:rsidR="005604A2" w:rsidRDefault="0052518C">
            <w:pPr>
              <w:spacing w:after="0"/>
            </w:pPr>
            <w:r>
              <w:rPr>
                <w:rFonts w:ascii="Lato Black"/>
                <w:b/>
              </w:rPr>
              <w:t>Code</w:t>
            </w:r>
          </w:p>
        </w:tc>
        <w:tc>
          <w:tcPr>
            <w:tcW w:w="5961" w:type="dxa"/>
          </w:tcPr>
          <w:p w:rsidR="005604A2" w:rsidRDefault="0052518C">
            <w:pPr>
              <w:spacing w:after="0"/>
            </w:pPr>
            <w:r>
              <w:rPr>
                <w:rFonts w:ascii="Lato Black"/>
                <w:b/>
              </w:rPr>
              <w:t>Description</w:t>
            </w:r>
          </w:p>
        </w:tc>
      </w:tr>
      <w:tr w:rsidR="005604A2">
        <w:tblPrEx>
          <w:tblCellMar>
            <w:top w:w="0" w:type="dxa"/>
            <w:bottom w:w="0" w:type="dxa"/>
          </w:tblCellMar>
        </w:tblPrEx>
        <w:tc>
          <w:tcPr>
            <w:tcW w:w="4017" w:type="dxa"/>
          </w:tcPr>
          <w:p w:rsidR="005604A2" w:rsidRDefault="0052518C">
            <w:pPr>
              <w:spacing w:after="0"/>
            </w:pPr>
            <w:r>
              <w:rPr>
                <w:rFonts w:ascii="Lato"/>
              </w:rPr>
              <w:t>209.01</w:t>
            </w:r>
          </w:p>
        </w:tc>
        <w:tc>
          <w:tcPr>
            <w:tcW w:w="5961" w:type="dxa"/>
          </w:tcPr>
          <w:p w:rsidR="005604A2" w:rsidRDefault="0052518C">
            <w:hyperlink r:id="rId8" w:docLocation="https://simbli.eboardsolutions.com/Policy/ViewPolicy.aspx?S=36031104&amp;revid=rYplusoi6axXUN9jkm80d2M1g==">
              <w:r>
                <w:rPr>
                  <w:rFonts w:ascii="Lato"/>
                  <w:color w:val="0563C1" w:themeColor="hyperlink"/>
                  <w:u w:val="single"/>
                </w:rPr>
                <w:t>Development of Policy</w:t>
              </w:r>
            </w:hyperlink>
          </w:p>
        </w:tc>
      </w:tr>
      <w:tr w:rsidR="005604A2">
        <w:tblPrEx>
          <w:tblCellMar>
            <w:top w:w="0" w:type="dxa"/>
            <w:bottom w:w="0" w:type="dxa"/>
          </w:tblCellMar>
        </w:tblPrEx>
        <w:tc>
          <w:tcPr>
            <w:tcW w:w="4017" w:type="dxa"/>
          </w:tcPr>
          <w:p w:rsidR="005604A2" w:rsidRDefault="0052518C">
            <w:pPr>
              <w:spacing w:after="0"/>
            </w:pPr>
            <w:r>
              <w:rPr>
                <w:rFonts w:ascii="Lato"/>
              </w:rPr>
              <w:t>209.0</w:t>
            </w:r>
            <w:r>
              <w:rPr>
                <w:rFonts w:ascii="Lato"/>
              </w:rPr>
              <w:t>2</w:t>
            </w:r>
          </w:p>
        </w:tc>
        <w:tc>
          <w:tcPr>
            <w:tcW w:w="5961" w:type="dxa"/>
          </w:tcPr>
          <w:p w:rsidR="005604A2" w:rsidRDefault="0052518C">
            <w:hyperlink r:id="rId9" w:docLocation="https://simbli.eboardsolutions.com/Policy/ViewPolicy.aspx?S=36031104&amp;revid=NPTudXRHPyM8TsWL2Xb0ug==">
              <w:r>
                <w:rPr>
                  <w:rFonts w:ascii="Lato"/>
                  <w:color w:val="0563C1" w:themeColor="hyperlink"/>
                  <w:u w:val="single"/>
                </w:rPr>
                <w:t>Adoption of Policy</w:t>
              </w:r>
            </w:hyperlink>
          </w:p>
        </w:tc>
      </w:tr>
      <w:tr w:rsidR="005604A2">
        <w:tblPrEx>
          <w:tblCellMar>
            <w:top w:w="0" w:type="dxa"/>
            <w:bottom w:w="0" w:type="dxa"/>
          </w:tblCellMar>
        </w:tblPrEx>
        <w:tc>
          <w:tcPr>
            <w:tcW w:w="4017" w:type="dxa"/>
          </w:tcPr>
          <w:p w:rsidR="005604A2" w:rsidRDefault="0052518C">
            <w:pPr>
              <w:spacing w:after="0"/>
            </w:pPr>
            <w:r>
              <w:rPr>
                <w:rFonts w:ascii="Lato"/>
              </w:rPr>
              <w:t>302.01</w:t>
            </w:r>
          </w:p>
        </w:tc>
        <w:tc>
          <w:tcPr>
            <w:tcW w:w="5961" w:type="dxa"/>
          </w:tcPr>
          <w:p w:rsidR="005604A2" w:rsidRDefault="0052518C">
            <w:hyperlink r:id="rId10" w:docLocation="https://simbli.eboardsolutions.com/Policy/ViewPolicy.aspx?S=36031104&amp;revid=yBPVo9Kde5GurpN7CAY6Dg==">
              <w:r>
                <w:rPr>
                  <w:rFonts w:ascii="Lato"/>
                  <w:color w:val="0563C1" w:themeColor="hyperlink"/>
                  <w:u w:val="single"/>
                </w:rPr>
                <w:t>Superintendent Qualifications, Recr</w:t>
              </w:r>
              <w:r>
                <w:rPr>
                  <w:rFonts w:ascii="Lato"/>
                  <w:color w:val="0563C1" w:themeColor="hyperlink"/>
                  <w:u w:val="single"/>
                </w:rPr>
                <w:t>uitment, Appointment</w:t>
              </w:r>
            </w:hyperlink>
          </w:p>
        </w:tc>
      </w:tr>
      <w:tr w:rsidR="005604A2">
        <w:tblPrEx>
          <w:tblCellMar>
            <w:top w:w="0" w:type="dxa"/>
            <w:bottom w:w="0" w:type="dxa"/>
          </w:tblCellMar>
        </w:tblPrEx>
        <w:tc>
          <w:tcPr>
            <w:tcW w:w="4017" w:type="dxa"/>
          </w:tcPr>
          <w:p w:rsidR="005604A2" w:rsidRDefault="0052518C">
            <w:pPr>
              <w:spacing w:after="0"/>
            </w:pPr>
            <w:r>
              <w:rPr>
                <w:rFonts w:ascii="Lato"/>
              </w:rPr>
              <w:t>405.05</w:t>
            </w:r>
          </w:p>
        </w:tc>
        <w:tc>
          <w:tcPr>
            <w:tcW w:w="5961" w:type="dxa"/>
          </w:tcPr>
          <w:p w:rsidR="005604A2" w:rsidRDefault="0052518C">
            <w:hyperlink r:id="rId11" w:docLocation="https://simbli.eboardsolutions.com/Policy/ViewPolicy.aspx?S=36031104&amp;revid=T28oQRtmVquzeoSqHOnNAQ==">
              <w:r>
                <w:rPr>
                  <w:rFonts w:ascii="Lato"/>
                  <w:color w:val="0563C1" w:themeColor="hyperlink"/>
                  <w:u w:val="single"/>
                </w:rPr>
                <w:t>Licensed Employee Work Day</w:t>
              </w:r>
            </w:hyperlink>
          </w:p>
        </w:tc>
      </w:tr>
      <w:tr w:rsidR="005604A2">
        <w:tblPrEx>
          <w:tblCellMar>
            <w:top w:w="0" w:type="dxa"/>
            <w:bottom w:w="0" w:type="dxa"/>
          </w:tblCellMar>
        </w:tblPrEx>
        <w:tc>
          <w:tcPr>
            <w:tcW w:w="4017" w:type="dxa"/>
          </w:tcPr>
          <w:p w:rsidR="005604A2" w:rsidRDefault="0052518C">
            <w:pPr>
              <w:spacing w:after="0"/>
            </w:pPr>
            <w:r>
              <w:rPr>
                <w:rFonts w:ascii="Lato"/>
              </w:rPr>
              <w:t>405.06</w:t>
            </w:r>
          </w:p>
        </w:tc>
        <w:tc>
          <w:tcPr>
            <w:tcW w:w="5961" w:type="dxa"/>
          </w:tcPr>
          <w:p w:rsidR="005604A2" w:rsidRDefault="0052518C">
            <w:hyperlink r:id="rId12" w:docLocation="https://simbli.eboardsolutions.com/Policy/ViewPolicy.aspx?S=36031104&amp;revid=3vVDizDulqY8l7eXsslshJApA==">
              <w:r>
                <w:rPr>
                  <w:rFonts w:ascii="Lato"/>
                  <w:color w:val="0563C1" w:themeColor="hyperlink"/>
                  <w:u w:val="single"/>
                </w:rPr>
                <w:t>Licensed Employee Assignment</w:t>
              </w:r>
            </w:hyperlink>
          </w:p>
        </w:tc>
      </w:tr>
      <w:tr w:rsidR="005604A2">
        <w:tblPrEx>
          <w:tblCellMar>
            <w:top w:w="0" w:type="dxa"/>
            <w:bottom w:w="0" w:type="dxa"/>
          </w:tblCellMar>
        </w:tblPrEx>
        <w:tc>
          <w:tcPr>
            <w:tcW w:w="4017" w:type="dxa"/>
          </w:tcPr>
          <w:p w:rsidR="005604A2" w:rsidRDefault="0052518C">
            <w:pPr>
              <w:spacing w:after="0"/>
            </w:pPr>
            <w:r>
              <w:rPr>
                <w:rFonts w:ascii="Lato"/>
              </w:rPr>
              <w:t>411.05</w:t>
            </w:r>
          </w:p>
        </w:tc>
        <w:tc>
          <w:tcPr>
            <w:tcW w:w="5961" w:type="dxa"/>
          </w:tcPr>
          <w:p w:rsidR="005604A2" w:rsidRDefault="0052518C">
            <w:hyperlink r:id="rId13" w:docLocation="https://simbli.eboardsolutions.com/Policy/ViewPolicy.aspx?S=36031104&amp;revid=9ePoSuJKCRpVC70V9yWH2A==">
              <w:r>
                <w:rPr>
                  <w:rFonts w:ascii="Lato"/>
                  <w:color w:val="0563C1" w:themeColor="hyperlink"/>
                  <w:u w:val="single"/>
                </w:rPr>
                <w:t>Classified Employee Assignment</w:t>
              </w:r>
            </w:hyperlink>
          </w:p>
        </w:tc>
      </w:tr>
    </w:tbl>
    <w:p w:rsidR="0052518C" w:rsidRDefault="0052518C"/>
    <w:sectPr w:rsidR="0052518C">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A2"/>
    <w:rsid w:val="003E04D2"/>
    <w:rsid w:val="0052518C"/>
    <w:rsid w:val="00560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EA33"/>
  <w15:docId w15:val="{0DC3E74A-185F-47AA-9DFC-700F147D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96091">
      <w:bodyDiv w:val="1"/>
      <w:marLeft w:val="0"/>
      <w:marRight w:val="0"/>
      <w:marTop w:val="0"/>
      <w:marBottom w:val="0"/>
      <w:divBdr>
        <w:top w:val="none" w:sz="0" w:space="0" w:color="auto"/>
        <w:left w:val="none" w:sz="0" w:space="0" w:color="auto"/>
        <w:bottom w:val="none" w:sz="0" w:space="0" w:color="auto"/>
        <w:right w:val="none" w:sz="0" w:space="0" w:color="auto"/>
      </w:divBdr>
      <w:divsChild>
        <w:div w:id="549608499">
          <w:marLeft w:val="0"/>
          <w:marRight w:val="0"/>
          <w:marTop w:val="150"/>
          <w:marBottom w:val="0"/>
          <w:divBdr>
            <w:top w:val="none" w:sz="0" w:space="0" w:color="auto"/>
            <w:left w:val="none" w:sz="0" w:space="0" w:color="auto"/>
            <w:bottom w:val="none" w:sz="0" w:space="0" w:color="auto"/>
            <w:right w:val="none" w:sz="0" w:space="0" w:color="auto"/>
          </w:divBdr>
        </w:div>
      </w:divsChild>
    </w:div>
    <w:div w:id="1372536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mbli.eboardsolutions.com/Policy/ViewPolicy.aspx?S=36031104&amp;revid=rYplusoi6axXUN9jkm80d2M1g==" TargetMode="External"/><Relationship Id="rId13" Type="http://schemas.openxmlformats.org/officeDocument/2006/relationships/hyperlink" Target="https://simbli.eboardsolutions.com/Policy/ViewPolicy.aspx?S=36031104&amp;revid=9ePoSuJKCRpVC70V9yWH2A==" TargetMode="External"/><Relationship Id="rId3" Type="http://schemas.openxmlformats.org/officeDocument/2006/relationships/webSettings" Target="webSettings.xml"/><Relationship Id="rId7" Type="http://schemas.openxmlformats.org/officeDocument/2006/relationships/hyperlink" Target="https://www.legis.iowa.gov/docs/iac/rule/281.12.1.pdf" TargetMode="External"/><Relationship Id="rId12" Type="http://schemas.openxmlformats.org/officeDocument/2006/relationships/hyperlink" Target="https://simbli.eboardsolutions.com/Policy/ViewPolicy.aspx?S=36031104&amp;revid=3vVDizDulqY8l7eXsslshJA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s.iowa.gov/docs/code/28E.pdf" TargetMode="External"/><Relationship Id="rId11" Type="http://schemas.openxmlformats.org/officeDocument/2006/relationships/hyperlink" Target="https://simbli.eboardsolutions.com/Policy/ViewPolicy.aspx?S=36031104&amp;revid=T28oQRtmVquzeoSqHOnNAQ==" TargetMode="External"/><Relationship Id="rId5" Type="http://schemas.openxmlformats.org/officeDocument/2006/relationships/hyperlink" Target="https://www.legis.iowa.gov/docs/code/279.8.pdf" TargetMode="External"/><Relationship Id="rId15" Type="http://schemas.openxmlformats.org/officeDocument/2006/relationships/theme" Target="theme/theme1.xml"/><Relationship Id="rId10" Type="http://schemas.openxmlformats.org/officeDocument/2006/relationships/hyperlink" Target="https://simbli.eboardsolutions.com/Policy/ViewPolicy.aspx?S=36031104&amp;revid=yBPVo9Kde5GurpN7CAY6Dg==" TargetMode="External"/><Relationship Id="rId4" Type="http://schemas.openxmlformats.org/officeDocument/2006/relationships/hyperlink" Target="https://www.legis.iowa.gov/docs/code/274.pdf" TargetMode="External"/><Relationship Id="rId9" Type="http://schemas.openxmlformats.org/officeDocument/2006/relationships/hyperlink" Target="https://simbli.eboardsolutions.com/Policy/ViewPolicy.aspx?S=36031104&amp;revid=NPTudXRHPyM8TsWL2Xb0u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2024-02-14T19:33:00Z</dcterms:created>
  <dcterms:modified xsi:type="dcterms:W3CDTF">2024-02-14T19:33:00Z</dcterms:modified>
</cp:coreProperties>
</file>